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1063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687"/>
      </w:tblGrid>
      <w:tr w:rsidR="008B009B" w14:paraId="05AB530A" w14:textId="77777777">
        <w:trPr>
          <w:trHeight w:val="6866"/>
        </w:trPr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5D996" w14:textId="77777777" w:rsidR="008B009B" w:rsidRPr="0080346B" w:rsidRDefault="00C13E66">
            <w:pPr>
              <w:jc w:val="center"/>
              <w:outlineLvl w:val="0"/>
              <w:rPr>
                <w:rFonts w:asciiTheme="majorHAnsi" w:hAnsiTheme="majorHAnsi"/>
                <w:b/>
                <w:color w:val="0070C0"/>
                <w:sz w:val="32"/>
                <w:szCs w:val="32"/>
                <w:lang w:val="hu-HU"/>
              </w:rPr>
            </w:pPr>
            <w:r w:rsidRPr="0080346B">
              <w:rPr>
                <w:rFonts w:asciiTheme="majorHAnsi" w:hAnsiTheme="majorHAnsi"/>
                <w:b/>
                <w:color w:val="0070C0"/>
                <w:sz w:val="28"/>
                <w:szCs w:val="28"/>
                <w:lang w:val="hu-HU"/>
              </w:rPr>
              <w:t>Az érettségi szóbeli vizsgarészének értékelése</w:t>
            </w:r>
          </w:p>
          <w:p w14:paraId="62391B2B" w14:textId="77777777" w:rsidR="008B009B" w:rsidRPr="0080346B" w:rsidRDefault="00C13E66">
            <w:pPr>
              <w:jc w:val="center"/>
              <w:outlineLvl w:val="0"/>
              <w:rPr>
                <w:color w:val="0070C0"/>
              </w:rPr>
            </w:pPr>
            <w:r w:rsidRPr="0080346B">
              <w:rPr>
                <w:rFonts w:asciiTheme="majorHAnsi" w:hAnsiTheme="majorHAnsi"/>
                <w:b/>
                <w:color w:val="0070C0"/>
                <w:lang w:val="hu-HU"/>
              </w:rPr>
              <w:t>Történelem magyar nyelven</w:t>
            </w:r>
          </w:p>
          <w:p w14:paraId="43D42BFE" w14:textId="77777777" w:rsidR="008B009B" w:rsidRDefault="008B009B">
            <w:pPr>
              <w:jc w:val="center"/>
              <w:outlineLvl w:val="0"/>
              <w:rPr>
                <w:rFonts w:asciiTheme="majorHAnsi" w:hAnsiTheme="majorHAnsi"/>
                <w:b/>
                <w:lang w:val="hu-HU"/>
              </w:rPr>
            </w:pPr>
          </w:p>
          <w:p w14:paraId="3DA89447" w14:textId="77777777" w:rsidR="008B009B" w:rsidRPr="00567F74" w:rsidRDefault="00567F74">
            <w:pPr>
              <w:jc w:val="center"/>
              <w:outlineLvl w:val="0"/>
              <w:rPr>
                <w:sz w:val="22"/>
                <w:szCs w:val="22"/>
              </w:rPr>
            </w:pPr>
            <w:r w:rsidRPr="00567F74">
              <w:rPr>
                <w:rFonts w:asciiTheme="majorHAnsi" w:hAnsiTheme="majorHAnsi"/>
                <w:b/>
                <w:sz w:val="22"/>
                <w:szCs w:val="22"/>
                <w:lang w:val="hu-HU"/>
              </w:rPr>
              <w:t xml:space="preserve">Tanuló neve: ________________________________________________________ </w:t>
            </w:r>
            <w:r w:rsidRPr="00567F74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 xml:space="preserve">– </w:t>
            </w:r>
            <w:r w:rsidR="00C13E66" w:rsidRPr="00567F74">
              <w:rPr>
                <w:rFonts w:asciiTheme="majorHAnsi" w:hAnsiTheme="majorHAnsi"/>
                <w:b/>
                <w:sz w:val="22"/>
                <w:szCs w:val="22"/>
                <w:lang w:val="hu-HU"/>
              </w:rPr>
              <w:t>Tétel sorszáma: 17</w:t>
            </w:r>
            <w:r w:rsidR="00C13E66" w:rsidRPr="00567F74">
              <w:rPr>
                <w:rFonts w:asciiTheme="majorHAnsi" w:hAnsiTheme="majorHAnsi"/>
                <w:b/>
                <w:bCs/>
                <w:sz w:val="22"/>
                <w:szCs w:val="22"/>
                <w:lang w:val="hu-HU"/>
              </w:rPr>
              <w:t xml:space="preserve">) </w:t>
            </w:r>
          </w:p>
          <w:p w14:paraId="7188A465" w14:textId="77777777" w:rsidR="0080346B" w:rsidRDefault="0080346B">
            <w:pPr>
              <w:jc w:val="center"/>
              <w:outlineLvl w:val="0"/>
              <w:rPr>
                <w:rFonts w:asciiTheme="majorHAnsi" w:hAnsiTheme="majorHAnsi"/>
                <w:b/>
                <w:bCs/>
                <w:sz w:val="22"/>
                <w:szCs w:val="22"/>
                <w:lang w:val="hu-HU"/>
              </w:rPr>
            </w:pPr>
          </w:p>
          <w:p w14:paraId="074D3BF1" w14:textId="39BBB7D8" w:rsidR="008B009B" w:rsidRPr="00567F74" w:rsidRDefault="00C13E66">
            <w:pPr>
              <w:jc w:val="center"/>
              <w:outlineLvl w:val="0"/>
              <w:rPr>
                <w:sz w:val="22"/>
                <w:szCs w:val="22"/>
              </w:rPr>
            </w:pPr>
            <w:r w:rsidRPr="00567F74">
              <w:rPr>
                <w:rFonts w:asciiTheme="majorHAnsi" w:hAnsiTheme="majorHAnsi"/>
                <w:b/>
                <w:bCs/>
                <w:sz w:val="22"/>
                <w:szCs w:val="22"/>
                <w:lang w:val="hu-HU"/>
              </w:rPr>
              <w:t>Feladat:</w:t>
            </w:r>
            <w:r w:rsidRPr="00567F74">
              <w:rPr>
                <w:rFonts w:asciiTheme="majorHAnsi" w:hAnsiTheme="majorHAnsi"/>
                <w:sz w:val="22"/>
                <w:szCs w:val="22"/>
                <w:lang w:val="hu-HU"/>
              </w:rPr>
              <w:t xml:space="preserve"> A források és ismeretei segítségével mutassa be</w:t>
            </w:r>
          </w:p>
          <w:p w14:paraId="39013F5A" w14:textId="77777777" w:rsidR="008B009B" w:rsidRPr="00567F74" w:rsidRDefault="00C13E66">
            <w:pPr>
              <w:jc w:val="center"/>
              <w:outlineLvl w:val="0"/>
              <w:rPr>
                <w:sz w:val="22"/>
                <w:szCs w:val="22"/>
              </w:rPr>
            </w:pPr>
            <w:r w:rsidRPr="00567F74">
              <w:rPr>
                <w:rFonts w:asciiTheme="majorHAnsi" w:hAnsiTheme="majorHAnsi"/>
                <w:sz w:val="22"/>
                <w:szCs w:val="22"/>
                <w:lang w:val="hu-HU"/>
              </w:rPr>
              <w:t>Hunyadi Mátyás külpolitikáját és ennek súlypontváltozásait!</w:t>
            </w:r>
          </w:p>
          <w:p w14:paraId="7FE83F60" w14:textId="77777777" w:rsidR="008B009B" w:rsidRDefault="008B009B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hu-HU" w:eastAsia="zh-CN" w:bidi="hi-IN"/>
              </w:rPr>
            </w:pPr>
          </w:p>
          <w:tbl>
            <w:tblPr>
              <w:tblW w:w="10545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1815"/>
              <w:gridCol w:w="5955"/>
              <w:gridCol w:w="1365"/>
              <w:gridCol w:w="1410"/>
            </w:tblGrid>
            <w:tr w:rsidR="008B009B" w14:paraId="44E0378A" w14:textId="77777777" w:rsidTr="0080346B">
              <w:tc>
                <w:tcPr>
                  <w:tcW w:w="1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0070C0"/>
                  <w:tcMar>
                    <w:left w:w="103" w:type="dxa"/>
                  </w:tcMar>
                  <w:vAlign w:val="center"/>
                </w:tcPr>
                <w:p w14:paraId="0BD4445C" w14:textId="77777777" w:rsidR="008B009B" w:rsidRPr="0080346B" w:rsidRDefault="00C13E66" w:rsidP="0080346B">
                  <w:pPr>
                    <w:spacing w:line="276" w:lineRule="auto"/>
                    <w:jc w:val="center"/>
                    <w:rPr>
                      <w:rFonts w:ascii="Cambria" w:hAnsi="Cambria" w:cs="Cambria"/>
                      <w:b/>
                      <w:bCs/>
                      <w:color w:val="FFFFFF" w:themeColor="background1"/>
                      <w:sz w:val="22"/>
                      <w:szCs w:val="22"/>
                      <w:lang w:val="hu-HU" w:eastAsia="zh-CN" w:bidi="hi-IN"/>
                    </w:rPr>
                  </w:pPr>
                  <w:r w:rsidRPr="0080346B">
                    <w:rPr>
                      <w:rFonts w:ascii="Cambria" w:hAnsi="Cambria" w:cs="Cambria"/>
                      <w:b/>
                      <w:bCs/>
                      <w:color w:val="FFFFFF" w:themeColor="background1"/>
                      <w:sz w:val="22"/>
                      <w:szCs w:val="22"/>
                      <w:lang w:val="hu-HU" w:eastAsia="zh-CN" w:bidi="hi-IN"/>
                    </w:rPr>
                    <w:t>Szempont</w:t>
                  </w:r>
                </w:p>
              </w:tc>
              <w:tc>
                <w:tcPr>
                  <w:tcW w:w="59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0070C0"/>
                  <w:tcMar>
                    <w:left w:w="103" w:type="dxa"/>
                  </w:tcMar>
                </w:tcPr>
                <w:p w14:paraId="694F21E9" w14:textId="77777777" w:rsidR="008B009B" w:rsidRPr="0080346B" w:rsidRDefault="00C13E66" w:rsidP="0080346B">
                  <w:pPr>
                    <w:spacing w:line="276" w:lineRule="auto"/>
                    <w:jc w:val="center"/>
                    <w:rPr>
                      <w:rFonts w:ascii="Cambria" w:hAnsi="Cambria" w:cs="Cambria"/>
                      <w:b/>
                      <w:bCs/>
                      <w:color w:val="FFFFFF" w:themeColor="background1"/>
                      <w:sz w:val="22"/>
                      <w:szCs w:val="22"/>
                      <w:lang w:val="hu-HU" w:eastAsia="zh-CN" w:bidi="hi-IN"/>
                    </w:rPr>
                  </w:pPr>
                  <w:r w:rsidRPr="0080346B">
                    <w:rPr>
                      <w:rFonts w:ascii="Cambria" w:hAnsi="Cambria" w:cs="Cambria"/>
                      <w:b/>
                      <w:bCs/>
                      <w:color w:val="FFFFFF" w:themeColor="background1"/>
                      <w:sz w:val="22"/>
                      <w:szCs w:val="22"/>
                      <w:lang w:val="hu-HU" w:eastAsia="zh-CN" w:bidi="hi-IN"/>
                    </w:rPr>
                    <w:t>Műveletek, tartalmak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0070C0"/>
                  <w:tcMar>
                    <w:left w:w="103" w:type="dxa"/>
                  </w:tcMar>
                </w:tcPr>
                <w:p w14:paraId="1BD4D318" w14:textId="77777777" w:rsidR="008B009B" w:rsidRPr="0080346B" w:rsidRDefault="00C13E66" w:rsidP="0080346B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color w:val="FFFFFF" w:themeColor="background1"/>
                      <w:sz w:val="22"/>
                      <w:szCs w:val="22"/>
                      <w:lang w:val="hu-HU" w:eastAsia="zh-CN" w:bidi="hi-IN"/>
                    </w:rPr>
                  </w:pPr>
                  <w:r w:rsidRPr="0080346B">
                    <w:rPr>
                      <w:rFonts w:ascii="Cambria" w:hAnsi="Cambria" w:cs="Cambria"/>
                      <w:b/>
                      <w:color w:val="FFFFFF" w:themeColor="background1"/>
                      <w:sz w:val="22"/>
                      <w:szCs w:val="22"/>
                      <w:lang w:val="hu-HU" w:eastAsia="zh-CN" w:bidi="hi-IN"/>
                    </w:rPr>
                    <w:t>Elért pont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0070C0"/>
                  <w:tcMar>
                    <w:left w:w="103" w:type="dxa"/>
                  </w:tcMar>
                </w:tcPr>
                <w:p w14:paraId="4EB30554" w14:textId="77777777" w:rsidR="008B009B" w:rsidRPr="0080346B" w:rsidRDefault="00C13E66" w:rsidP="0080346B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color w:val="FFFFFF" w:themeColor="background1"/>
                      <w:sz w:val="22"/>
                      <w:szCs w:val="22"/>
                      <w:lang w:val="hu-HU" w:eastAsia="zh-CN" w:bidi="hi-IN"/>
                    </w:rPr>
                  </w:pPr>
                  <w:r w:rsidRPr="0080346B">
                    <w:rPr>
                      <w:rFonts w:ascii="Cambria" w:hAnsi="Cambria" w:cs="Cambria"/>
                      <w:b/>
                      <w:color w:val="FFFFFF" w:themeColor="background1"/>
                      <w:sz w:val="22"/>
                      <w:szCs w:val="22"/>
                      <w:lang w:val="hu-HU" w:eastAsia="zh-CN" w:bidi="hi-IN"/>
                    </w:rPr>
                    <w:t>Összesen</w:t>
                  </w:r>
                </w:p>
              </w:tc>
            </w:tr>
            <w:tr w:rsidR="008B009B" w14:paraId="0BFB21F3" w14:textId="77777777" w:rsidTr="0080346B">
              <w:tc>
                <w:tcPr>
                  <w:tcW w:w="1815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  <w:vAlign w:val="center"/>
                </w:tcPr>
                <w:p w14:paraId="68BF82AC" w14:textId="77777777" w:rsidR="008B009B" w:rsidRDefault="00C13E66" w:rsidP="0080346B">
                  <w:pPr>
                    <w:spacing w:line="276" w:lineRule="auto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  <w:bookmarkStart w:id="0" w:name="__DdeLink__274_24667488"/>
                  <w:bookmarkEnd w:id="0"/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>A feladat megértése</w:t>
                  </w:r>
                </w:p>
              </w:tc>
              <w:tc>
                <w:tcPr>
                  <w:tcW w:w="5955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1604DCA6" w14:textId="77777777" w:rsidR="008B009B" w:rsidRDefault="00C13E66" w:rsidP="0080346B">
                  <w:pPr>
                    <w:spacing w:line="276" w:lineRule="auto"/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>A vizsgázó alapvetően Hunyadi Mátyás külpolitikáját ismerteti. Lényegre törően bemutatja a Magyar Királyság és az Oszmán Birodalom közti viszonyt. Bemutatja és értékeli nyugati hódításokat. Bemutatja a hadszervezetet és a hódítások közti összefüggéseket. Ismerteti a hódítások gazdasági hátterét.</w:t>
                  </w:r>
                </w:p>
              </w:tc>
              <w:tc>
                <w:tcPr>
                  <w:tcW w:w="1365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53918FD0" w14:textId="77777777" w:rsidR="008B009B" w:rsidRDefault="00C13E66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>_____ / 4 p.</w:t>
                  </w:r>
                </w:p>
              </w:tc>
              <w:tc>
                <w:tcPr>
                  <w:tcW w:w="141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124711A8" w14:textId="77777777" w:rsidR="00B44388" w:rsidRDefault="00B44388" w:rsidP="0080346B">
                  <w:pPr>
                    <w:spacing w:line="276" w:lineRule="auto"/>
                    <w:jc w:val="center"/>
                    <w:textAlignment w:val="bottom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  <w:p w14:paraId="4B7D0D82" w14:textId="77777777" w:rsidR="00B44388" w:rsidRDefault="00B44388" w:rsidP="0080346B">
                  <w:pPr>
                    <w:spacing w:line="276" w:lineRule="auto"/>
                    <w:jc w:val="center"/>
                    <w:textAlignment w:val="bottom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  <w:p w14:paraId="177C05E7" w14:textId="77777777" w:rsidR="008B009B" w:rsidRDefault="00C13E66" w:rsidP="0080346B">
                  <w:pPr>
                    <w:spacing w:line="276" w:lineRule="auto"/>
                    <w:jc w:val="center"/>
                    <w:textAlignment w:val="bottom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>_____ / 4 p.</w:t>
                  </w:r>
                </w:p>
              </w:tc>
            </w:tr>
            <w:tr w:rsidR="008B009B" w14:paraId="72491D26" w14:textId="77777777">
              <w:tc>
                <w:tcPr>
                  <w:tcW w:w="181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3C520F24" w14:textId="77777777" w:rsidR="008B009B" w:rsidRDefault="00C13E66" w:rsidP="0080346B">
                  <w:pPr>
                    <w:spacing w:line="276" w:lineRule="auto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 xml:space="preserve">Tájékozódás </w:t>
                  </w: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br/>
                    <w:t>térben és időben</w:t>
                  </w:r>
                </w:p>
              </w:tc>
              <w:tc>
                <w:tcPr>
                  <w:tcW w:w="59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31BA3D5" w14:textId="77777777" w:rsidR="008B009B" w:rsidRDefault="00C13E66" w:rsidP="0080346B">
                  <w:pPr>
                    <w:snapToGrid w:val="0"/>
                    <w:spacing w:line="276" w:lineRule="auto"/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 xml:space="preserve">T1 </w:t>
                  </w: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lang w:val="hu-HU" w:eastAsia="zh-CN" w:bidi="hi-IN"/>
                    </w:rPr>
                    <w:t>Rögzíti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>, hogy Mátyás 1458 és 1490 közt uralkodott.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668EE5B" w14:textId="77777777" w:rsidR="008B009B" w:rsidRDefault="00C13E66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>_____ / 2 p.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28CF9F1" w14:textId="77777777" w:rsidR="00B44388" w:rsidRDefault="00B44388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  <w:p w14:paraId="355D6712" w14:textId="77777777" w:rsidR="00B44388" w:rsidRDefault="00B44388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  <w:p w14:paraId="5B47F32E" w14:textId="77777777" w:rsidR="008B009B" w:rsidRDefault="00C13E66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>_____ / 6 p.</w:t>
                  </w:r>
                </w:p>
              </w:tc>
            </w:tr>
            <w:tr w:rsidR="008B009B" w14:paraId="6546B229" w14:textId="77777777">
              <w:tc>
                <w:tcPr>
                  <w:tcW w:w="181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79F03B27" w14:textId="77777777" w:rsidR="008B009B" w:rsidRDefault="008B009B" w:rsidP="0080346B">
                  <w:pPr>
                    <w:snapToGrid w:val="0"/>
                    <w:spacing w:line="276" w:lineRule="auto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</w:tc>
              <w:tc>
                <w:tcPr>
                  <w:tcW w:w="5955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01A4D38" w14:textId="77777777" w:rsidR="008B009B" w:rsidRDefault="00C13E66" w:rsidP="0080346B">
                  <w:pPr>
                    <w:snapToGrid w:val="0"/>
                    <w:spacing w:line="276" w:lineRule="auto"/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 xml:space="preserve">T2 </w:t>
                  </w: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lang w:val="hu-HU" w:eastAsia="zh-CN" w:bidi="hi-IN"/>
                    </w:rPr>
                    <w:t>Rögzíti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 xml:space="preserve">, hogy a déli végvárrendszer elhelyezkedését, Nándorfehérvár kulcsszerepét </w:t>
                  </w:r>
                  <w:r>
                    <w:rPr>
                      <w:rFonts w:ascii="Cambria" w:hAnsi="Cambria" w:cs="Cambria"/>
                      <w:i/>
                      <w:iCs/>
                      <w:sz w:val="22"/>
                      <w:szCs w:val="22"/>
                      <w:u w:val="single"/>
                      <w:lang w:val="hu-HU" w:eastAsia="zh-CN"/>
                    </w:rPr>
                    <w:t>vagy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/>
                    </w:rPr>
                    <w:t xml:space="preserve"> példákat hoz a magyar–török konfliktusra (pl. Jajca, Szabács, Kenyérmező stb.)</w:t>
                  </w:r>
                </w:p>
              </w:tc>
              <w:tc>
                <w:tcPr>
                  <w:tcW w:w="1365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C110F2B" w14:textId="77777777" w:rsidR="008B009B" w:rsidRDefault="00C13E66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>_____ / 2 p.</w:t>
                  </w:r>
                </w:p>
              </w:tc>
              <w:tc>
                <w:tcPr>
                  <w:tcW w:w="141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57FDCCF" w14:textId="77777777" w:rsidR="008B009B" w:rsidRDefault="008B009B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</w:tc>
            </w:tr>
            <w:tr w:rsidR="008B009B" w14:paraId="432E8053" w14:textId="77777777">
              <w:tc>
                <w:tcPr>
                  <w:tcW w:w="181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42DBB3D" w14:textId="77777777" w:rsidR="008B009B" w:rsidRDefault="008B009B" w:rsidP="0080346B">
                  <w:pPr>
                    <w:snapToGrid w:val="0"/>
                    <w:spacing w:line="276" w:lineRule="auto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</w:tc>
              <w:tc>
                <w:tcPr>
                  <w:tcW w:w="5955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9750606" w14:textId="77777777" w:rsidR="008B009B" w:rsidRDefault="00C13E66" w:rsidP="0080346B">
                  <w:pPr>
                    <w:snapToGrid w:val="0"/>
                    <w:spacing w:line="276" w:lineRule="auto"/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 xml:space="preserve">T3 </w:t>
                  </w: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lang w:val="hu-HU" w:eastAsia="zh-CN" w:bidi="hi-IN"/>
                    </w:rPr>
                    <w:t>Rögzíti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 xml:space="preserve"> Mátyás hódításait a Cseh Királyság/Morvaország/Szilézia és Ausztria területén </w:t>
                  </w:r>
                  <w:r>
                    <w:rPr>
                      <w:rFonts w:ascii="Cambria" w:hAnsi="Cambria" w:cs="Cambria"/>
                      <w:i/>
                      <w:iCs/>
                      <w:sz w:val="22"/>
                      <w:szCs w:val="22"/>
                      <w:u w:val="single"/>
                      <w:lang w:val="hu-HU" w:eastAsia="zh-CN" w:bidi="hi-IN"/>
                    </w:rPr>
                    <w:t>vagy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 xml:space="preserve"> Bécs 1485-ös elfoglalását.</w:t>
                  </w:r>
                </w:p>
              </w:tc>
              <w:tc>
                <w:tcPr>
                  <w:tcW w:w="1365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974FF7B" w14:textId="77777777" w:rsidR="008B009B" w:rsidRDefault="00C13E66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>_____ / 2 p.</w:t>
                  </w:r>
                </w:p>
              </w:tc>
              <w:tc>
                <w:tcPr>
                  <w:tcW w:w="141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879C95C" w14:textId="77777777" w:rsidR="008B009B" w:rsidRDefault="008B009B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</w:tc>
            </w:tr>
            <w:tr w:rsidR="008B009B" w14:paraId="578D9FE3" w14:textId="77777777" w:rsidTr="0080346B">
              <w:trPr>
                <w:trHeight w:val="96"/>
              </w:trPr>
              <w:tc>
                <w:tcPr>
                  <w:tcW w:w="181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  <w:vAlign w:val="center"/>
                </w:tcPr>
                <w:p w14:paraId="69FDC8F1" w14:textId="77777777" w:rsidR="008B009B" w:rsidRDefault="00C13E66" w:rsidP="0080346B">
                  <w:pPr>
                    <w:spacing w:line="276" w:lineRule="auto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>Kommunikáció, a szaknyelv alkalmazása</w:t>
                  </w:r>
                </w:p>
              </w:tc>
              <w:tc>
                <w:tcPr>
                  <w:tcW w:w="59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4812A8C1" w14:textId="77777777" w:rsidR="008B009B" w:rsidRDefault="00C13E66" w:rsidP="0080346B">
                  <w:pPr>
                    <w:spacing w:line="276" w:lineRule="auto"/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 xml:space="preserve">K1 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 xml:space="preserve">Előadásában szakszerűen használja az alábbi </w:t>
                  </w: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lang w:val="hu-HU" w:eastAsia="zh-CN" w:bidi="hi-IN"/>
                    </w:rPr>
                    <w:t>általános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 xml:space="preserve"> </w:t>
                  </w: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lang w:val="hu-HU" w:eastAsia="zh-CN" w:bidi="hi-IN"/>
                    </w:rPr>
                    <w:t>történelmi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 xml:space="preserve"> </w:t>
                  </w: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lang w:val="hu-HU" w:eastAsia="zh-CN" w:bidi="hi-IN"/>
                    </w:rPr>
                    <w:t>fogalmakat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>: pl. király, szultán, hódítás, védekező háború, gyalogság, könnyű- és nehézlovasság, tüzérség, bevétel stb.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0EE0E0D6" w14:textId="77777777" w:rsidR="008B009B" w:rsidRDefault="00C13E66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>_____ / 2 p.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641E3AB8" w14:textId="77777777" w:rsidR="00B44388" w:rsidRDefault="00B44388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  <w:p w14:paraId="76BFA1E5" w14:textId="77777777" w:rsidR="00B44388" w:rsidRDefault="00B44388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  <w:p w14:paraId="30B2D477" w14:textId="77777777" w:rsidR="008B009B" w:rsidRDefault="00C13E66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>_____ / 10 p.</w:t>
                  </w:r>
                </w:p>
              </w:tc>
            </w:tr>
            <w:tr w:rsidR="008B009B" w14:paraId="4B4B7683" w14:textId="77777777" w:rsidTr="0080346B">
              <w:tc>
                <w:tcPr>
                  <w:tcW w:w="181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  <w:vAlign w:val="center"/>
                </w:tcPr>
                <w:p w14:paraId="6F3BAC51" w14:textId="77777777" w:rsidR="008B009B" w:rsidRDefault="008B009B" w:rsidP="0080346B">
                  <w:pPr>
                    <w:snapToGrid w:val="0"/>
                    <w:spacing w:line="276" w:lineRule="auto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</w:tc>
              <w:tc>
                <w:tcPr>
                  <w:tcW w:w="5955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5F4E8BFF" w14:textId="77777777" w:rsidR="008B009B" w:rsidRDefault="00C13E66" w:rsidP="0080346B">
                  <w:pPr>
                    <w:snapToGrid w:val="0"/>
                    <w:spacing w:line="276" w:lineRule="auto"/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 xml:space="preserve">K2 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 xml:space="preserve">Előadásában szakszerűen használja az alábbi </w:t>
                  </w: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lang w:val="hu-HU" w:eastAsia="zh-CN" w:bidi="hi-IN"/>
                    </w:rPr>
                    <w:t>konkrét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 xml:space="preserve"> </w:t>
                  </w: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lang w:val="hu-HU" w:eastAsia="zh-CN" w:bidi="hi-IN"/>
                    </w:rPr>
                    <w:t>történelmi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 xml:space="preserve"> </w:t>
                  </w: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lang w:val="hu-HU" w:eastAsia="zh-CN" w:bidi="hi-IN"/>
                    </w:rPr>
                    <w:t>fogalmakat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 xml:space="preserve">: pl. 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/>
                    </w:rPr>
                    <w:t>végvári rendszer, rendi országgyűlés, rendkívüli hadiadó, füstpénz, fekete sereg stb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>.</w:t>
                  </w:r>
                </w:p>
              </w:tc>
              <w:tc>
                <w:tcPr>
                  <w:tcW w:w="1365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635D971E" w14:textId="77777777" w:rsidR="008B009B" w:rsidRDefault="00C13E66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>_____ / 2 p.</w:t>
                  </w:r>
                </w:p>
              </w:tc>
              <w:tc>
                <w:tcPr>
                  <w:tcW w:w="141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187B3FCE" w14:textId="77777777" w:rsidR="008B009B" w:rsidRDefault="008B009B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</w:tc>
            </w:tr>
            <w:tr w:rsidR="008B009B" w14:paraId="0F227E93" w14:textId="77777777" w:rsidTr="0080346B">
              <w:tc>
                <w:tcPr>
                  <w:tcW w:w="181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  <w:vAlign w:val="center"/>
                </w:tcPr>
                <w:p w14:paraId="290E4DAB" w14:textId="77777777" w:rsidR="008B009B" w:rsidRDefault="008B009B" w:rsidP="0080346B">
                  <w:pPr>
                    <w:snapToGrid w:val="0"/>
                    <w:spacing w:line="276" w:lineRule="auto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</w:tc>
              <w:tc>
                <w:tcPr>
                  <w:tcW w:w="5955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24C656F0" w14:textId="77777777" w:rsidR="008B009B" w:rsidRDefault="00C13E66" w:rsidP="0080346B">
                  <w:pPr>
                    <w:snapToGrid w:val="0"/>
                    <w:spacing w:line="276" w:lineRule="auto"/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 xml:space="preserve">K3 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>Egész mondatokban, folyamatosan fejti ki gondolatait, szabatosan fogalmaz.</w:t>
                  </w:r>
                </w:p>
              </w:tc>
              <w:tc>
                <w:tcPr>
                  <w:tcW w:w="1365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68020968" w14:textId="77777777" w:rsidR="008B009B" w:rsidRDefault="00C13E66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>_____ / 2 p.</w:t>
                  </w:r>
                </w:p>
              </w:tc>
              <w:tc>
                <w:tcPr>
                  <w:tcW w:w="141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312FBAEA" w14:textId="77777777" w:rsidR="008B009B" w:rsidRDefault="008B009B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</w:tc>
            </w:tr>
            <w:tr w:rsidR="008B009B" w14:paraId="29A9C8B2" w14:textId="77777777" w:rsidTr="0080346B">
              <w:tc>
                <w:tcPr>
                  <w:tcW w:w="181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  <w:vAlign w:val="center"/>
                </w:tcPr>
                <w:p w14:paraId="395E7F88" w14:textId="77777777" w:rsidR="008B009B" w:rsidRDefault="008B009B" w:rsidP="0080346B">
                  <w:pPr>
                    <w:snapToGrid w:val="0"/>
                    <w:spacing w:line="276" w:lineRule="auto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</w:tc>
              <w:tc>
                <w:tcPr>
                  <w:tcW w:w="5955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794F4BBC" w14:textId="77777777" w:rsidR="008B009B" w:rsidRDefault="00C13E66" w:rsidP="0080346B">
                  <w:pPr>
                    <w:snapToGrid w:val="0"/>
                    <w:spacing w:line="276" w:lineRule="auto"/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 xml:space="preserve">K4 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>Megállapításai árnyaltak, több szempontúak.</w:t>
                  </w:r>
                </w:p>
              </w:tc>
              <w:tc>
                <w:tcPr>
                  <w:tcW w:w="1365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72196880" w14:textId="77777777" w:rsidR="008B009B" w:rsidRDefault="00C13E66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>_____ / 2 p.</w:t>
                  </w:r>
                </w:p>
              </w:tc>
              <w:tc>
                <w:tcPr>
                  <w:tcW w:w="141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53CAE46B" w14:textId="77777777" w:rsidR="008B009B" w:rsidRDefault="008B009B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</w:tc>
            </w:tr>
            <w:tr w:rsidR="008B009B" w14:paraId="4580E6EF" w14:textId="77777777" w:rsidTr="0080346B">
              <w:tc>
                <w:tcPr>
                  <w:tcW w:w="181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  <w:vAlign w:val="center"/>
                </w:tcPr>
                <w:p w14:paraId="718516C0" w14:textId="77777777" w:rsidR="008B009B" w:rsidRDefault="008B009B" w:rsidP="0080346B">
                  <w:pPr>
                    <w:snapToGrid w:val="0"/>
                    <w:spacing w:line="276" w:lineRule="auto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</w:tc>
              <w:tc>
                <w:tcPr>
                  <w:tcW w:w="5955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19C6A589" w14:textId="77777777" w:rsidR="008B009B" w:rsidRDefault="00C13E66" w:rsidP="0080346B">
                  <w:pPr>
                    <w:snapToGrid w:val="0"/>
                    <w:spacing w:line="276" w:lineRule="auto"/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 xml:space="preserve">K5 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>Felelete koherens, szerkesztett szöveg, felépítése logikus, arányosan igazodik a téma kifejtéséhez.</w:t>
                  </w:r>
                </w:p>
              </w:tc>
              <w:tc>
                <w:tcPr>
                  <w:tcW w:w="1365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74C92DE4" w14:textId="77777777" w:rsidR="008B009B" w:rsidRDefault="00C13E66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>_____ / 2 p.</w:t>
                  </w:r>
                </w:p>
              </w:tc>
              <w:tc>
                <w:tcPr>
                  <w:tcW w:w="141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64F27BB6" w14:textId="77777777" w:rsidR="008B009B" w:rsidRDefault="008B009B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</w:tc>
            </w:tr>
            <w:tr w:rsidR="008B009B" w14:paraId="628A3990" w14:textId="77777777">
              <w:tc>
                <w:tcPr>
                  <w:tcW w:w="181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7D28354A" w14:textId="77777777" w:rsidR="008B009B" w:rsidRDefault="00C13E66" w:rsidP="0080346B">
                  <w:pPr>
                    <w:spacing w:line="276" w:lineRule="auto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>Ismeretszerzés, a források használata</w:t>
                  </w:r>
                </w:p>
              </w:tc>
              <w:tc>
                <w:tcPr>
                  <w:tcW w:w="59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A914941" w14:textId="77777777" w:rsidR="008B009B" w:rsidRDefault="00C13E66" w:rsidP="0080346B">
                  <w:pPr>
                    <w:spacing w:line="276" w:lineRule="auto"/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 xml:space="preserve">F1 </w:t>
                  </w: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lang w:val="hu-HU" w:eastAsia="zh-CN" w:bidi="hi-IN"/>
                    </w:rPr>
                    <w:t>Rögzíti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 xml:space="preserve"> a forrás lényegét (pl. Mátyás egyik fontos célja a török elleni küzdelem volt), és tesz egy érdemi </w:t>
                  </w: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lang w:val="hu-HU" w:eastAsia="zh-CN" w:bidi="hi-IN"/>
                    </w:rPr>
                    <w:t>megállapítást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 xml:space="preserve"> erre vonatkozóan (pl. Mátyás ebben apja, Hunyadi János példáját követte; elsősorban védekező háborút folytatott; nem kapott kellő külföldi segítséget stb.).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2B3EF59" w14:textId="77777777" w:rsidR="008B009B" w:rsidRDefault="00C13E66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>_____ / 3 p.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BF1EDAB" w14:textId="77777777" w:rsidR="00B44388" w:rsidRDefault="00B44388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  <w:p w14:paraId="1B3785C7" w14:textId="77777777" w:rsidR="00B44388" w:rsidRDefault="00B44388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  <w:p w14:paraId="3C13E6CE" w14:textId="77777777" w:rsidR="008B009B" w:rsidRDefault="00C13E66" w:rsidP="0080346B">
                  <w:pPr>
                    <w:snapToGrid w:val="0"/>
                    <w:spacing w:line="276" w:lineRule="auto"/>
                    <w:jc w:val="center"/>
                    <w:textAlignment w:val="center"/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>_____ /12 p.</w:t>
                  </w:r>
                </w:p>
              </w:tc>
            </w:tr>
            <w:tr w:rsidR="008B009B" w14:paraId="78818651" w14:textId="77777777">
              <w:tc>
                <w:tcPr>
                  <w:tcW w:w="181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BCF2326" w14:textId="77777777" w:rsidR="008B009B" w:rsidRDefault="008B009B" w:rsidP="0080346B">
                  <w:pPr>
                    <w:snapToGrid w:val="0"/>
                    <w:spacing w:line="276" w:lineRule="auto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</w:tc>
              <w:tc>
                <w:tcPr>
                  <w:tcW w:w="5955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48460D8" w14:textId="202D868E" w:rsidR="008B009B" w:rsidRDefault="00C13E66" w:rsidP="0080346B">
                  <w:pPr>
                    <w:snapToGrid w:val="0"/>
                    <w:spacing w:line="276" w:lineRule="auto"/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 xml:space="preserve">F2 </w:t>
                  </w: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lang w:val="hu-HU" w:eastAsia="zh-CN" w:bidi="hi-IN"/>
                    </w:rPr>
                    <w:t xml:space="preserve">Rögzíti, 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>hogy a Mátyás uralkodása második felében a Német</w:t>
                  </w:r>
                  <w:r w:rsidR="0080346B"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>-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 xml:space="preserve">római Császárság ellen fordult, és ezzel kapcsolatban releváns </w:t>
                  </w: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lang w:val="hu-HU" w:eastAsia="zh-CN" w:bidi="hi-IN"/>
                    </w:rPr>
                    <w:t xml:space="preserve">megállapítást tesz 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>(pl. Luxemburgi Zsigmond példáját követte volna a császári cím megszerzésével; szüksége volt a birodalom erőforrásaira / a császári címmel járó tekintélyre a törökellenes küzdelemhez; az ország erőforrásait az aktív külpolitikára fordította stb.).</w:t>
                  </w:r>
                </w:p>
              </w:tc>
              <w:tc>
                <w:tcPr>
                  <w:tcW w:w="1365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583F1A5" w14:textId="77777777" w:rsidR="008B009B" w:rsidRDefault="00C13E66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>_____ / 3 p.</w:t>
                  </w:r>
                </w:p>
              </w:tc>
              <w:tc>
                <w:tcPr>
                  <w:tcW w:w="141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1DA231B" w14:textId="77777777" w:rsidR="008B009B" w:rsidRDefault="008B009B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</w:tc>
            </w:tr>
            <w:tr w:rsidR="008B009B" w14:paraId="742E0090" w14:textId="77777777">
              <w:tc>
                <w:tcPr>
                  <w:tcW w:w="181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1C0AC485" w14:textId="77777777" w:rsidR="008B009B" w:rsidRDefault="008B009B" w:rsidP="0080346B">
                  <w:pPr>
                    <w:snapToGrid w:val="0"/>
                    <w:spacing w:line="276" w:lineRule="auto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</w:tc>
              <w:tc>
                <w:tcPr>
                  <w:tcW w:w="5955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421D5CA" w14:textId="77777777" w:rsidR="008B009B" w:rsidRDefault="00C13E66" w:rsidP="0080346B">
                  <w:pPr>
                    <w:snapToGrid w:val="0"/>
                    <w:spacing w:line="276" w:lineRule="auto"/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 xml:space="preserve">F3 </w:t>
                  </w: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lang w:val="hu-HU" w:eastAsia="zh-CN" w:bidi="hi-IN"/>
                    </w:rPr>
                    <w:t xml:space="preserve">Rögzíti, 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 xml:space="preserve">hogy Mátyás modern zsoldossereget tartott, és tesz egy érdemi </w:t>
                  </w: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lang w:val="hu-HU" w:eastAsia="zh-CN" w:bidi="hi-IN"/>
                    </w:rPr>
                    <w:t>megállapítást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 xml:space="preserve"> erre vonatkozóan (pl. kombinálta az egyes fegyvernemeket; rendkívül sokat kellett költenie a hadseregre; a nyugati háborúkhoz szüksége volt a zsoldosseregre; jelentős sikereket ért el a zsoldoskatonákkal; 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lastRenderedPageBreak/>
                    <w:t>ezt a sereget nevezi az utókor „fekete seregnek” stb.).</w:t>
                  </w:r>
                </w:p>
              </w:tc>
              <w:tc>
                <w:tcPr>
                  <w:tcW w:w="1365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1139E6C" w14:textId="77777777" w:rsidR="008B009B" w:rsidRDefault="00C13E66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lastRenderedPageBreak/>
                    <w:t>_____ / 3 p.</w:t>
                  </w:r>
                </w:p>
              </w:tc>
              <w:tc>
                <w:tcPr>
                  <w:tcW w:w="141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8B14842" w14:textId="77777777" w:rsidR="008B009B" w:rsidRDefault="008B009B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</w:tc>
            </w:tr>
            <w:tr w:rsidR="008B009B" w14:paraId="5269388C" w14:textId="77777777">
              <w:tc>
                <w:tcPr>
                  <w:tcW w:w="181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23D891E5" w14:textId="77777777" w:rsidR="008B009B" w:rsidRDefault="008B009B" w:rsidP="0080346B">
                  <w:pPr>
                    <w:snapToGrid w:val="0"/>
                    <w:spacing w:line="276" w:lineRule="auto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</w:tc>
              <w:tc>
                <w:tcPr>
                  <w:tcW w:w="5955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661C227" w14:textId="77777777" w:rsidR="008B009B" w:rsidRDefault="00C13E66" w:rsidP="0080346B">
                  <w:pPr>
                    <w:snapToGrid w:val="0"/>
                    <w:spacing w:line="276" w:lineRule="auto"/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 xml:space="preserve">F4 </w:t>
                  </w: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lang w:val="hu-HU" w:eastAsia="zh-CN" w:bidi="hi-IN"/>
                    </w:rPr>
                    <w:t>Rögzíti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 xml:space="preserve">, hogy Mátyás jelentősen növelni tudta a jövedelmeit, és tesz egy érdemi </w:t>
                  </w: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lang w:val="hu-HU" w:eastAsia="zh-CN" w:bidi="hi-IN"/>
                    </w:rPr>
                    <w:t>megállapítást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 xml:space="preserve"> erre vonatkozóan (pl. megújította az adókat és a vámokat/bevezette a füstpénz és a koronavámot; a legnagyobb bevétele a rendkívüli hadiadóból származott; a regálék jelentették a fő bevételi forrásait stb.).</w:t>
                  </w:r>
                </w:p>
              </w:tc>
              <w:tc>
                <w:tcPr>
                  <w:tcW w:w="1365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F622258" w14:textId="77777777" w:rsidR="008B009B" w:rsidRDefault="00C13E66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>_____ / 3 p.</w:t>
                  </w:r>
                </w:p>
              </w:tc>
              <w:tc>
                <w:tcPr>
                  <w:tcW w:w="141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2CC4B14" w14:textId="77777777" w:rsidR="008B009B" w:rsidRDefault="008B009B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</w:tc>
            </w:tr>
            <w:tr w:rsidR="008B009B" w14:paraId="6105D832" w14:textId="77777777" w:rsidTr="0080346B">
              <w:tc>
                <w:tcPr>
                  <w:tcW w:w="181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  <w:vAlign w:val="center"/>
                </w:tcPr>
                <w:p w14:paraId="29AB3D7C" w14:textId="77777777" w:rsidR="008B009B" w:rsidRDefault="00C13E66" w:rsidP="0080346B">
                  <w:pPr>
                    <w:spacing w:line="276" w:lineRule="auto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>Eseményeket alakító tényezők feltárása, kritikai és problémaköz-pontú gondolkodás</w:t>
                  </w:r>
                </w:p>
              </w:tc>
              <w:tc>
                <w:tcPr>
                  <w:tcW w:w="59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296283BB" w14:textId="77777777" w:rsidR="008B009B" w:rsidRDefault="00C13E66" w:rsidP="0080346B">
                  <w:pPr>
                    <w:spacing w:line="276" w:lineRule="auto"/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 xml:space="preserve">E1 </w:t>
                  </w: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lang w:val="hu-HU" w:eastAsia="zh-CN" w:bidi="hi-IN"/>
                    </w:rPr>
                    <w:t>Rögzíti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 xml:space="preserve">, hogy a Magyar Királyság és az Oszmán Birodalom közt folyamatosak voltak a konfliktusok, és tesz egy érdemi </w:t>
                  </w: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lang w:val="hu-HU" w:eastAsia="zh-CN" w:bidi="hi-IN"/>
                    </w:rPr>
                    <w:t>megállapítást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 xml:space="preserve"> erre vonatkozóan (pl. Mátyás védekezésre rendezkedett be; időnként hadat vezetett a törökökkel szemben; Jajcánál, Szabácsnál és Kenyérmezőnél az uralkodó seregei sikereket arattak</w:t>
                  </w:r>
                  <w:r w:rsidR="00B44388"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>;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 xml:space="preserve"> a két ország békét kötött egymással stb.).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436473ED" w14:textId="77777777" w:rsidR="008B009B" w:rsidRDefault="00C13E66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>_____ / 3 p.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7FC02083" w14:textId="77777777" w:rsidR="00B44388" w:rsidRDefault="00B44388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  <w:p w14:paraId="08AC447E" w14:textId="77777777" w:rsidR="00B44388" w:rsidRDefault="00B44388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  <w:p w14:paraId="53CC55D6" w14:textId="77777777" w:rsidR="008B009B" w:rsidRDefault="00C13E66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>_____ / 18 p.</w:t>
                  </w:r>
                </w:p>
              </w:tc>
            </w:tr>
            <w:tr w:rsidR="008B009B" w14:paraId="2A284972" w14:textId="77777777" w:rsidTr="0080346B">
              <w:tc>
                <w:tcPr>
                  <w:tcW w:w="181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  <w:vAlign w:val="center"/>
                </w:tcPr>
                <w:p w14:paraId="3843CDC2" w14:textId="77777777" w:rsidR="008B009B" w:rsidRDefault="008B009B" w:rsidP="0080346B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</w:tc>
              <w:tc>
                <w:tcPr>
                  <w:tcW w:w="5955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1C394BEB" w14:textId="77777777" w:rsidR="008B009B" w:rsidRDefault="00C13E66" w:rsidP="0080346B">
                  <w:pPr>
                    <w:snapToGrid w:val="0"/>
                    <w:spacing w:line="276" w:lineRule="auto"/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 xml:space="preserve">E2 </w:t>
                  </w: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lang w:val="hu-HU" w:eastAsia="zh-CN" w:bidi="hi-IN"/>
                    </w:rPr>
                    <w:t>Rögzíti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 xml:space="preserve">, hogy Mátyás több hódító hadjáratot vezetett a szomszédos nyugati területek ellen, és tesz egy érdemi </w:t>
                  </w: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lang w:val="hu-HU" w:eastAsia="zh-CN" w:bidi="hi-IN"/>
                    </w:rPr>
                    <w:t>megállapítást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 xml:space="preserve"> erre vonatkozóan (pl. sikertelenül próbálta a német-római császári címet megszerezni; háborúzott a Habsburgokkal; beavatkozott a cseh trónutódlási harcba; elfoglalta Morvaországot és Sziléziát / Ausztriát; sikerei ellenére nem érte el végső célját; a háborúk kimerítették az ország erőtartalékait stb.).</w:t>
                  </w:r>
                </w:p>
              </w:tc>
              <w:tc>
                <w:tcPr>
                  <w:tcW w:w="1365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5D2231F0" w14:textId="77777777" w:rsidR="008B009B" w:rsidRDefault="00C13E66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>_____ / 3 p.</w:t>
                  </w:r>
                </w:p>
              </w:tc>
              <w:tc>
                <w:tcPr>
                  <w:tcW w:w="141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03E2AD8A" w14:textId="77777777" w:rsidR="008B009B" w:rsidRDefault="008B009B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</w:tc>
            </w:tr>
            <w:tr w:rsidR="008B009B" w14:paraId="60C486E6" w14:textId="77777777" w:rsidTr="0080346B">
              <w:tc>
                <w:tcPr>
                  <w:tcW w:w="181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  <w:vAlign w:val="center"/>
                </w:tcPr>
                <w:p w14:paraId="66966ABC" w14:textId="77777777" w:rsidR="008B009B" w:rsidRDefault="008B009B" w:rsidP="0080346B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</w:tc>
              <w:tc>
                <w:tcPr>
                  <w:tcW w:w="5955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3389A3B6" w14:textId="77777777" w:rsidR="008B009B" w:rsidRDefault="00C13E66" w:rsidP="0080346B">
                  <w:pPr>
                    <w:snapToGrid w:val="0"/>
                    <w:spacing w:line="276" w:lineRule="auto"/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 xml:space="preserve">E3 </w:t>
                  </w: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lang w:val="hu-HU" w:eastAsia="zh-CN" w:bidi="hi-IN"/>
                    </w:rPr>
                    <w:t xml:space="preserve">Rögzíti, 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 xml:space="preserve">hogy Mátyás hadserege különféle zsoldosokból állt, és tesz egy érdemi </w:t>
                  </w: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lang w:val="hu-HU" w:eastAsia="zh-CN" w:bidi="hi-IN"/>
                    </w:rPr>
                    <w:t>megállapítást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 xml:space="preserve"> erre vonatkozóan (pl. a zsold megfizetéséhez szükség volt a hódításokkal járó jövedelmekre; a „fekete sereg” fenntartása jelentős összegeket emésztett fel; a haderő kombinálta a gyalogságot, a lovasságot és a tüzérséget; a katonák egy része külföldről érkezett stb.).</w:t>
                  </w:r>
                </w:p>
              </w:tc>
              <w:tc>
                <w:tcPr>
                  <w:tcW w:w="1365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425A48CC" w14:textId="77777777" w:rsidR="008B009B" w:rsidRDefault="00C13E66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>_____ / 3 p.</w:t>
                  </w:r>
                </w:p>
              </w:tc>
              <w:tc>
                <w:tcPr>
                  <w:tcW w:w="141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1CA77F1F" w14:textId="77777777" w:rsidR="008B009B" w:rsidRDefault="008B009B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</w:tc>
            </w:tr>
            <w:tr w:rsidR="008B009B" w14:paraId="55A913F8" w14:textId="77777777" w:rsidTr="0080346B">
              <w:tc>
                <w:tcPr>
                  <w:tcW w:w="181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  <w:vAlign w:val="center"/>
                </w:tcPr>
                <w:p w14:paraId="6E78200F" w14:textId="77777777" w:rsidR="008B009B" w:rsidRDefault="008B009B" w:rsidP="0080346B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</w:tc>
              <w:tc>
                <w:tcPr>
                  <w:tcW w:w="5955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1172DEFB" w14:textId="77777777" w:rsidR="008B009B" w:rsidRDefault="00C13E66" w:rsidP="0080346B">
                  <w:pPr>
                    <w:snapToGrid w:val="0"/>
                    <w:spacing w:line="276" w:lineRule="auto"/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 xml:space="preserve">E4 </w:t>
                  </w: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lang w:val="hu-HU" w:eastAsia="zh-CN" w:bidi="hi-IN"/>
                    </w:rPr>
                    <w:t>Rögzíti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 xml:space="preserve">, hogy Mátyás aktív külpolitikája jelentősen megterhelte az országot anyagilag, és tesz egy érdemi </w:t>
                  </w: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lang w:val="hu-HU" w:eastAsia="zh-CN" w:bidi="hi-IN"/>
                    </w:rPr>
                    <w:t>megállapítást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 xml:space="preserve"> erre vonatkozóan (pl. a hatékony adóztatás fedezte a költségeket; a rendkívüli hadiadóból a király rengeteg bevételhez jutott; az ország gazdasági ereje európai szinten is jelentősnek mondható; hosszú távon megterhelte az országot Mátyás gazdaságpolitikája stb.)</w:t>
                  </w:r>
                </w:p>
              </w:tc>
              <w:tc>
                <w:tcPr>
                  <w:tcW w:w="1365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7EE0FCA6" w14:textId="77777777" w:rsidR="008B009B" w:rsidRDefault="00C13E66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>_____ / 3 p.</w:t>
                  </w:r>
                </w:p>
              </w:tc>
              <w:tc>
                <w:tcPr>
                  <w:tcW w:w="141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184978B9" w14:textId="77777777" w:rsidR="008B009B" w:rsidRDefault="008B009B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</w:tc>
            </w:tr>
            <w:tr w:rsidR="008B009B" w14:paraId="19B51FEF" w14:textId="77777777" w:rsidTr="0080346B">
              <w:tc>
                <w:tcPr>
                  <w:tcW w:w="181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  <w:vAlign w:val="center"/>
                </w:tcPr>
                <w:p w14:paraId="526FE4DD" w14:textId="77777777" w:rsidR="008B009B" w:rsidRDefault="008B009B" w:rsidP="0080346B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</w:tc>
              <w:tc>
                <w:tcPr>
                  <w:tcW w:w="5955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29ABCEF9" w14:textId="77777777" w:rsidR="008B009B" w:rsidRDefault="00C13E66" w:rsidP="0080346B">
                  <w:pPr>
                    <w:snapToGrid w:val="0"/>
                    <w:spacing w:line="276" w:lineRule="auto"/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 xml:space="preserve">E5 </w:t>
                  </w: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lang w:val="hu-HU" w:eastAsia="zh-CN" w:bidi="hi-IN"/>
                    </w:rPr>
                    <w:t>Rögzíti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 xml:space="preserve">, hogy Mátyás uralkodása alatt az ország jelentős szereplője volt a korabeli nemzetközi politikának, és </w:t>
                  </w: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lang w:val="hu-HU" w:eastAsia="zh-CN" w:bidi="hi-IN"/>
                    </w:rPr>
                    <w:t>megállapítja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>, hogy végeredményben az uralkodó nem érte el fő célkitűzéseit (pl. a török kiűzése; a császári cím elnyerése stb.).</w:t>
                  </w:r>
                </w:p>
              </w:tc>
              <w:tc>
                <w:tcPr>
                  <w:tcW w:w="1365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3F2FF462" w14:textId="77777777" w:rsidR="008B009B" w:rsidRDefault="00C13E66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>_____ / 3 p.</w:t>
                  </w:r>
                </w:p>
              </w:tc>
              <w:tc>
                <w:tcPr>
                  <w:tcW w:w="141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2DBF29D8" w14:textId="77777777" w:rsidR="008B009B" w:rsidRDefault="008B009B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</w:tc>
            </w:tr>
            <w:tr w:rsidR="008B009B" w14:paraId="0C3B40DF" w14:textId="77777777" w:rsidTr="0080346B">
              <w:tc>
                <w:tcPr>
                  <w:tcW w:w="181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  <w:vAlign w:val="center"/>
                </w:tcPr>
                <w:p w14:paraId="5496CCD8" w14:textId="77777777" w:rsidR="008B009B" w:rsidRDefault="008B009B" w:rsidP="0080346B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</w:tc>
              <w:tc>
                <w:tcPr>
                  <w:tcW w:w="5955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383D5D13" w14:textId="77777777" w:rsidR="008B009B" w:rsidRDefault="00C13E66" w:rsidP="0080346B">
                  <w:pPr>
                    <w:snapToGrid w:val="0"/>
                    <w:spacing w:line="276" w:lineRule="auto"/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 xml:space="preserve">E6 </w:t>
                  </w:r>
                  <w:r>
                    <w:rPr>
                      <w:rFonts w:ascii="Cambria" w:hAnsi="Cambria" w:cs="Cambria"/>
                      <w:sz w:val="22"/>
                      <w:szCs w:val="22"/>
                      <w:lang w:val="hu-HU" w:eastAsia="zh-CN" w:bidi="hi-IN"/>
                    </w:rPr>
                    <w:t>Önálló ismereteivel, helyes megállapításaival kiegészíti és alátámasztja az elemzését.</w:t>
                  </w:r>
                </w:p>
              </w:tc>
              <w:tc>
                <w:tcPr>
                  <w:tcW w:w="1365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25287D3E" w14:textId="77777777" w:rsidR="008B009B" w:rsidRDefault="00C13E66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>_____ / 3 p.</w:t>
                  </w:r>
                </w:p>
              </w:tc>
              <w:tc>
                <w:tcPr>
                  <w:tcW w:w="141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BE5F1" w:themeFill="accent1" w:themeFillTint="33"/>
                  <w:tcMar>
                    <w:left w:w="103" w:type="dxa"/>
                  </w:tcMar>
                </w:tcPr>
                <w:p w14:paraId="1D59771C" w14:textId="77777777" w:rsidR="008B009B" w:rsidRDefault="008B009B" w:rsidP="0080346B">
                  <w:pPr>
                    <w:snapToGrid w:val="0"/>
                    <w:spacing w:line="276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</w:p>
              </w:tc>
            </w:tr>
            <w:tr w:rsidR="008B009B" w14:paraId="00A6810B" w14:textId="77777777">
              <w:tc>
                <w:tcPr>
                  <w:tcW w:w="7770" w:type="dxa"/>
                  <w:gridSpan w:val="2"/>
                  <w:tcBorders>
                    <w:top w:val="single" w:sz="14" w:space="0" w:color="00000A"/>
                    <w:left w:val="single" w:sz="14" w:space="0" w:color="00000A"/>
                    <w:bottom w:val="single" w:sz="14" w:space="0" w:color="00000A"/>
                  </w:tcBorders>
                  <w:shd w:val="clear" w:color="auto" w:fill="FFFFFF"/>
                  <w:tcMar>
                    <w:left w:w="90" w:type="dxa"/>
                  </w:tcMar>
                  <w:vAlign w:val="center"/>
                </w:tcPr>
                <w:p w14:paraId="58345A5E" w14:textId="77777777" w:rsidR="008B009B" w:rsidRDefault="00C13E66" w:rsidP="0080346B">
                  <w:pPr>
                    <w:snapToGrid w:val="0"/>
                    <w:spacing w:before="114" w:after="114" w:line="276" w:lineRule="auto"/>
                    <w:jc w:val="right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>Összesen:</w:t>
                  </w:r>
                </w:p>
              </w:tc>
              <w:tc>
                <w:tcPr>
                  <w:tcW w:w="1365" w:type="dxa"/>
                  <w:tcBorders>
                    <w:top w:val="single" w:sz="14" w:space="0" w:color="00000A"/>
                    <w:left w:val="single" w:sz="14" w:space="0" w:color="00000A"/>
                    <w:bottom w:val="single" w:sz="14" w:space="0" w:color="00000A"/>
                  </w:tcBorders>
                  <w:shd w:val="clear" w:color="auto" w:fill="FFFFFF"/>
                  <w:tcMar>
                    <w:left w:w="90" w:type="dxa"/>
                  </w:tcMar>
                </w:tcPr>
                <w:p w14:paraId="6B7B9A31" w14:textId="77777777" w:rsidR="008B009B" w:rsidRDefault="00C13E66" w:rsidP="0080346B">
                  <w:pPr>
                    <w:snapToGrid w:val="0"/>
                    <w:spacing w:before="114" w:after="114" w:line="276" w:lineRule="auto"/>
                    <w:jc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>_____ / 50 p.</w:t>
                  </w:r>
                </w:p>
              </w:tc>
              <w:tc>
                <w:tcPr>
                  <w:tcW w:w="1410" w:type="dxa"/>
                  <w:tcBorders>
                    <w:top w:val="single" w:sz="14" w:space="0" w:color="00000A"/>
                    <w:left w:val="single" w:sz="14" w:space="0" w:color="00000A"/>
                    <w:bottom w:val="single" w:sz="14" w:space="0" w:color="00000A"/>
                    <w:right w:val="single" w:sz="14" w:space="0" w:color="00000A"/>
                  </w:tcBorders>
                  <w:shd w:val="clear" w:color="auto" w:fill="FFFFFF"/>
                  <w:tcMar>
                    <w:left w:w="90" w:type="dxa"/>
                  </w:tcMar>
                </w:tcPr>
                <w:p w14:paraId="7FD74607" w14:textId="77777777" w:rsidR="008B009B" w:rsidRDefault="00C13E66" w:rsidP="0080346B">
                  <w:pPr>
                    <w:snapToGrid w:val="0"/>
                    <w:spacing w:before="114" w:after="114" w:line="276" w:lineRule="auto"/>
                    <w:jc w:val="center"/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  <w:lang w:val="hu-HU" w:eastAsia="zh-CN" w:bidi="hi-IN"/>
                    </w:rPr>
                    <w:t>_____ / 50 p.</w:t>
                  </w:r>
                </w:p>
              </w:tc>
            </w:tr>
          </w:tbl>
          <w:p w14:paraId="0EB13846" w14:textId="77777777" w:rsidR="008B009B" w:rsidRDefault="008B009B">
            <w:pPr>
              <w:jc w:val="center"/>
              <w:outlineLvl w:val="0"/>
              <w:rPr>
                <w:rFonts w:asciiTheme="majorHAnsi" w:hAnsiTheme="majorHAnsi"/>
                <w:sz w:val="22"/>
                <w:szCs w:val="22"/>
                <w:lang w:val="hu-HU"/>
              </w:rPr>
            </w:pPr>
          </w:p>
          <w:tbl>
            <w:tblPr>
              <w:tblStyle w:val="Rcsostblzat"/>
              <w:tblW w:w="10545" w:type="dxa"/>
              <w:tblLook w:val="04A0" w:firstRow="1" w:lastRow="0" w:firstColumn="1" w:lastColumn="0" w:noHBand="0" w:noVBand="1"/>
            </w:tblPr>
            <w:tblGrid>
              <w:gridCol w:w="5272"/>
              <w:gridCol w:w="5273"/>
            </w:tblGrid>
            <w:tr w:rsidR="008B009B" w14:paraId="74CD9503" w14:textId="77777777">
              <w:trPr>
                <w:trHeight w:val="227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C88E87" w14:textId="77777777" w:rsidR="008B009B" w:rsidRDefault="00C13E66">
                  <w:pPr>
                    <w:jc w:val="center"/>
                    <w:outlineLvl w:val="0"/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hu-HU"/>
                    </w:rPr>
                    <w:t>Kelt: _____________________________________________________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109FC2" w14:textId="77777777" w:rsidR="008B009B" w:rsidRDefault="00C13E66">
                  <w:pPr>
                    <w:jc w:val="center"/>
                    <w:outlineLvl w:val="0"/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hu-HU"/>
                    </w:rPr>
                    <w:t>_____________________________________________________</w:t>
                  </w:r>
                </w:p>
              </w:tc>
            </w:tr>
            <w:tr w:rsidR="008B009B" w14:paraId="154CD8E2" w14:textId="77777777">
              <w:trPr>
                <w:trHeight w:val="227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DDA957F" w14:textId="77777777" w:rsidR="008B009B" w:rsidRDefault="008B009B">
                  <w:pPr>
                    <w:jc w:val="center"/>
                    <w:outlineLvl w:val="0"/>
                    <w:rPr>
                      <w:rFonts w:asciiTheme="majorHAnsi" w:hAnsiTheme="maj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A5D0ED" w14:textId="77777777" w:rsidR="008B009B" w:rsidRDefault="00C13E66">
                  <w:pPr>
                    <w:jc w:val="center"/>
                    <w:outlineLvl w:val="0"/>
                    <w:rPr>
                      <w:rFonts w:asciiTheme="majorHAnsi" w:hAnsiTheme="majorHAnsi"/>
                      <w:i/>
                      <w:sz w:val="22"/>
                      <w:szCs w:val="22"/>
                      <w:lang w:val="hu-HU"/>
                    </w:rPr>
                  </w:pPr>
                  <w:r>
                    <w:rPr>
                      <w:rFonts w:asciiTheme="majorHAnsi" w:hAnsiTheme="majorHAnsi"/>
                      <w:i/>
                      <w:sz w:val="22"/>
                      <w:szCs w:val="22"/>
                      <w:lang w:val="hu-HU"/>
                    </w:rPr>
                    <w:t>szaktanár aláírása</w:t>
                  </w:r>
                </w:p>
              </w:tc>
            </w:tr>
          </w:tbl>
          <w:p w14:paraId="40292633" w14:textId="77777777" w:rsidR="008B009B" w:rsidRDefault="008B009B">
            <w:pPr>
              <w:jc w:val="center"/>
              <w:outlineLvl w:val="0"/>
              <w:rPr>
                <w:rFonts w:asciiTheme="majorHAnsi" w:hAnsiTheme="majorHAnsi"/>
                <w:b/>
                <w:sz w:val="28"/>
                <w:szCs w:val="28"/>
                <w:lang w:val="hu-HU"/>
              </w:rPr>
            </w:pPr>
          </w:p>
        </w:tc>
      </w:tr>
    </w:tbl>
    <w:p w14:paraId="189D5850" w14:textId="77777777" w:rsidR="008B009B" w:rsidRDefault="008B009B">
      <w:pPr>
        <w:jc w:val="center"/>
      </w:pPr>
    </w:p>
    <w:sectPr w:rsidR="008B009B" w:rsidSect="0080346B">
      <w:footerReference w:type="default" r:id="rId6"/>
      <w:pgSz w:w="11906" w:h="16838"/>
      <w:pgMar w:top="720" w:right="720" w:bottom="720" w:left="720" w:header="567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32004" w14:textId="77777777" w:rsidR="00245DE4" w:rsidRDefault="00245DE4">
      <w:r>
        <w:separator/>
      </w:r>
    </w:p>
  </w:endnote>
  <w:endnote w:type="continuationSeparator" w:id="0">
    <w:p w14:paraId="39B3CB63" w14:textId="77777777" w:rsidR="00245DE4" w:rsidRDefault="0024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5F3F1" w14:textId="473F4F3E" w:rsidR="0080346B" w:rsidRPr="0080346B" w:rsidRDefault="0080346B" w:rsidP="0080346B">
    <w:pPr>
      <w:pStyle w:val="NormlWeb"/>
      <w:pBdr>
        <w:top w:val="single" w:sz="12" w:space="1" w:color="0070C0"/>
      </w:pBdr>
      <w:spacing w:before="120" w:beforeAutospacing="0" w:after="0" w:afterAutospacing="0" w:line="240" w:lineRule="auto"/>
      <w:jc w:val="center"/>
      <w:rPr>
        <w:b/>
        <w:bCs/>
        <w:color w:val="0070C0"/>
        <w:sz w:val="20"/>
        <w:szCs w:val="20"/>
      </w:rPr>
    </w:pPr>
    <w:r w:rsidRPr="005F0DB2">
      <w:rPr>
        <w:b/>
        <w:bCs/>
        <w:color w:val="0070C0"/>
        <w:sz w:val="20"/>
        <w:szCs w:val="20"/>
      </w:rPr>
      <w:t>Újkor.hu – A velünk élő történelem –</w:t>
    </w:r>
    <w:hyperlink r:id="rId1" w:history="1">
      <w:r w:rsidRPr="005F0DB2">
        <w:rPr>
          <w:rStyle w:val="Hiperhivatkozs"/>
          <w:b/>
          <w:bCs/>
          <w:color w:val="0070C0"/>
          <w:sz w:val="20"/>
          <w:szCs w:val="20"/>
        </w:rPr>
        <w:t xml:space="preserve"> www.ujkor.hu</w:t>
      </w:r>
    </w:hyperlink>
    <w:r w:rsidRPr="0080346B">
      <w:rPr>
        <w:rStyle w:val="Hiperhivatkozs"/>
        <w:color w:val="0070C0"/>
        <w:sz w:val="20"/>
        <w:szCs w:val="20"/>
        <w:u w:val="none"/>
      </w:rPr>
      <w:t xml:space="preserve"> </w:t>
    </w:r>
    <w:r w:rsidRPr="005F0DB2">
      <w:rPr>
        <w:b/>
        <w:bCs/>
        <w:color w:val="0070C0"/>
        <w:sz w:val="20"/>
        <w:szCs w:val="20"/>
      </w:rPr>
      <w:t xml:space="preserve">– </w:t>
    </w:r>
    <w:r>
      <w:rPr>
        <w:b/>
        <w:bCs/>
        <w:color w:val="0070C0"/>
        <w:sz w:val="20"/>
        <w:szCs w:val="20"/>
      </w:rPr>
      <w:t xml:space="preserve">Történelem </w:t>
    </w:r>
    <w:r w:rsidRPr="005F0DB2">
      <w:rPr>
        <w:b/>
        <w:bCs/>
        <w:color w:val="0070C0"/>
        <w:sz w:val="20"/>
        <w:szCs w:val="20"/>
      </w:rPr>
      <w:t>magyar nyelven</w:t>
    </w:r>
    <w:r>
      <w:rPr>
        <w:b/>
        <w:bCs/>
        <w:color w:val="0070C0"/>
        <w:sz w:val="20"/>
        <w:szCs w:val="20"/>
      </w:rPr>
      <w:t xml:space="preserve">, </w:t>
    </w:r>
    <w:r>
      <w:rPr>
        <w:b/>
        <w:bCs/>
        <w:color w:val="0070C0"/>
        <w:sz w:val="20"/>
        <w:szCs w:val="20"/>
      </w:rPr>
      <w:t>k</w:t>
    </w:r>
    <w:r w:rsidRPr="005F0DB2">
      <w:rPr>
        <w:b/>
        <w:bCs/>
        <w:color w:val="0070C0"/>
        <w:sz w:val="20"/>
        <w:szCs w:val="20"/>
      </w:rPr>
      <w:t xml:space="preserve">özépszint – </w:t>
    </w:r>
    <w:r w:rsidRPr="005F0DB2">
      <w:rPr>
        <w:b/>
        <w:bCs/>
        <w:color w:val="0070C0"/>
        <w:sz w:val="20"/>
        <w:szCs w:val="20"/>
      </w:rPr>
      <w:fldChar w:fldCharType="begin"/>
    </w:r>
    <w:r w:rsidRPr="005F0DB2">
      <w:rPr>
        <w:b/>
        <w:bCs/>
        <w:color w:val="0070C0"/>
        <w:sz w:val="20"/>
        <w:szCs w:val="20"/>
      </w:rPr>
      <w:instrText>PAGE  \* Arabic  \* MERGEFORMAT</w:instrText>
    </w:r>
    <w:r w:rsidRPr="005F0DB2">
      <w:rPr>
        <w:b/>
        <w:bCs/>
        <w:color w:val="0070C0"/>
        <w:sz w:val="20"/>
        <w:szCs w:val="20"/>
      </w:rPr>
      <w:fldChar w:fldCharType="separate"/>
    </w:r>
    <w:r>
      <w:rPr>
        <w:b/>
        <w:bCs/>
        <w:color w:val="0070C0"/>
        <w:sz w:val="20"/>
        <w:szCs w:val="20"/>
      </w:rPr>
      <w:t>1</w:t>
    </w:r>
    <w:r w:rsidRPr="005F0DB2">
      <w:rPr>
        <w:b/>
        <w:bCs/>
        <w:color w:val="0070C0"/>
        <w:sz w:val="20"/>
        <w:szCs w:val="20"/>
      </w:rPr>
      <w:fldChar w:fldCharType="end"/>
    </w:r>
    <w:r w:rsidRPr="005F0DB2">
      <w:rPr>
        <w:b/>
        <w:bCs/>
        <w:color w:val="0070C0"/>
        <w:sz w:val="20"/>
        <w:szCs w:val="20"/>
      </w:rPr>
      <w:t xml:space="preserve"> / </w:t>
    </w:r>
    <w:r w:rsidRPr="005F0DB2">
      <w:rPr>
        <w:b/>
        <w:bCs/>
        <w:color w:val="0070C0"/>
        <w:sz w:val="20"/>
        <w:szCs w:val="20"/>
      </w:rPr>
      <w:fldChar w:fldCharType="begin"/>
    </w:r>
    <w:r w:rsidRPr="005F0DB2">
      <w:rPr>
        <w:b/>
        <w:bCs/>
        <w:color w:val="0070C0"/>
        <w:sz w:val="20"/>
        <w:szCs w:val="20"/>
      </w:rPr>
      <w:instrText>NUMPAGES  \* Arabic  \* MERGEFORMAT</w:instrText>
    </w:r>
    <w:r w:rsidRPr="005F0DB2">
      <w:rPr>
        <w:b/>
        <w:bCs/>
        <w:color w:val="0070C0"/>
        <w:sz w:val="20"/>
        <w:szCs w:val="20"/>
      </w:rPr>
      <w:fldChar w:fldCharType="separate"/>
    </w:r>
    <w:r>
      <w:rPr>
        <w:b/>
        <w:bCs/>
        <w:color w:val="0070C0"/>
        <w:sz w:val="20"/>
        <w:szCs w:val="20"/>
      </w:rPr>
      <w:t>3</w:t>
    </w:r>
    <w:r w:rsidRPr="005F0DB2">
      <w:rPr>
        <w:b/>
        <w:bCs/>
        <w:color w:val="007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D5104" w14:textId="77777777" w:rsidR="00245DE4" w:rsidRDefault="00245DE4">
      <w:r>
        <w:separator/>
      </w:r>
    </w:p>
  </w:footnote>
  <w:footnote w:type="continuationSeparator" w:id="0">
    <w:p w14:paraId="2279A7F0" w14:textId="77777777" w:rsidR="00245DE4" w:rsidRDefault="00245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09B"/>
    <w:rsid w:val="00245DE4"/>
    <w:rsid w:val="00567F74"/>
    <w:rsid w:val="00655961"/>
    <w:rsid w:val="0080346B"/>
    <w:rsid w:val="008B009B"/>
    <w:rsid w:val="00B44388"/>
    <w:rsid w:val="00C1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4CCD"/>
  <w15:docId w15:val="{518F7AF1-009D-4243-A88A-A77ACC87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1FE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11FEA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qFormat/>
    <w:rsid w:val="00C3013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qFormat/>
    <w:rsid w:val="00C3013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11FE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3013E"/>
    <w:pPr>
      <w:tabs>
        <w:tab w:val="center" w:pos="4513"/>
        <w:tab w:val="right" w:pos="9026"/>
      </w:tabs>
    </w:pPr>
  </w:style>
  <w:style w:type="paragraph" w:styleId="llb">
    <w:name w:val="footer"/>
    <w:basedOn w:val="Norml"/>
    <w:link w:val="llbChar"/>
    <w:uiPriority w:val="99"/>
    <w:unhideWhenUsed/>
    <w:rsid w:val="00C3013E"/>
    <w:pPr>
      <w:tabs>
        <w:tab w:val="center" w:pos="4513"/>
        <w:tab w:val="right" w:pos="9026"/>
      </w:tabs>
    </w:pPr>
  </w:style>
  <w:style w:type="paragraph" w:styleId="Listaszerbekezds">
    <w:name w:val="List Paragraph"/>
    <w:basedOn w:val="Norml"/>
    <w:uiPriority w:val="34"/>
    <w:qFormat/>
    <w:rsid w:val="00C3013E"/>
    <w:pPr>
      <w:ind w:left="720"/>
      <w:contextualSpacing/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ableContents">
    <w:name w:val="Table Contents"/>
    <w:basedOn w:val="Norml"/>
    <w:qFormat/>
  </w:style>
  <w:style w:type="paragraph" w:customStyle="1" w:styleId="TableHeading">
    <w:name w:val="Table Heading"/>
    <w:basedOn w:val="TableContents"/>
    <w:qFormat/>
  </w:style>
  <w:style w:type="table" w:styleId="Rcsostblzat">
    <w:name w:val="Table Grid"/>
    <w:basedOn w:val="Normltblzat"/>
    <w:uiPriority w:val="59"/>
    <w:rsid w:val="00C30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0346B"/>
    <w:pPr>
      <w:spacing w:before="100" w:beforeAutospacing="1" w:after="100" w:afterAutospacing="1" w:line="360" w:lineRule="auto"/>
      <w:jc w:val="both"/>
    </w:pPr>
    <w:rPr>
      <w:rFonts w:ascii="Cambria" w:hAnsi="Cambria"/>
      <w:sz w:val="22"/>
      <w:lang w:val="hu-HU"/>
    </w:rPr>
  </w:style>
  <w:style w:type="character" w:styleId="Hiperhivatkozs">
    <w:name w:val="Hyperlink"/>
    <w:uiPriority w:val="99"/>
    <w:unhideWhenUsed/>
    <w:rsid w:val="00803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jko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698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Secondary Teachers A</dc:creator>
  <dc:description/>
  <cp:lastModifiedBy>Fekete_Balint@sulid.hu</cp:lastModifiedBy>
  <cp:revision>22</cp:revision>
  <cp:lastPrinted>2017-06-20T12:29:00Z</cp:lastPrinted>
  <dcterms:created xsi:type="dcterms:W3CDTF">2017-06-20T12:29:00Z</dcterms:created>
  <dcterms:modified xsi:type="dcterms:W3CDTF">2020-11-14T07:57:00Z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